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F57A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LAPORAN MONITORING DAN EVALUASI (MONEV)</w:t>
      </w:r>
    </w:p>
    <w:p w14:paraId="4FB7342B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BIRO ADMINISTRASI AKADEMIK (BAA)</w:t>
      </w:r>
    </w:p>
    <w:p w14:paraId="4259305C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SEMESTER GENAP TAHUN AKADEMIK 2024/2025</w:t>
      </w:r>
    </w:p>
    <w:p w14:paraId="72A111FC" w14:textId="40029A56" w:rsidR="0084112B" w:rsidRPr="0084112B" w:rsidRDefault="0084112B" w:rsidP="0084112B"/>
    <w:p w14:paraId="283BE536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BAB I</w:t>
      </w:r>
    </w:p>
    <w:p w14:paraId="1CD51B6A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PENDAHULUAN</w:t>
      </w:r>
    </w:p>
    <w:p w14:paraId="36898055" w14:textId="77777777" w:rsidR="0084112B" w:rsidRPr="0084112B" w:rsidRDefault="0084112B" w:rsidP="0084112B">
      <w:r w:rsidRPr="0084112B">
        <w:t xml:space="preserve">Monitoring dan </w:t>
      </w:r>
      <w:proofErr w:type="spellStart"/>
      <w:r w:rsidRPr="0084112B">
        <w:t>Evaluasi</w:t>
      </w:r>
      <w:proofErr w:type="spellEnd"/>
      <w:r w:rsidRPr="0084112B">
        <w:t xml:space="preserve"> (Monev) Biro </w:t>
      </w:r>
      <w:proofErr w:type="spellStart"/>
      <w:r w:rsidRPr="0084112B">
        <w:t>Administrasi</w:t>
      </w:r>
      <w:proofErr w:type="spellEnd"/>
      <w:r w:rsidRPr="0084112B">
        <w:t xml:space="preserve"> Akademik (BAA) Semester </w:t>
      </w:r>
      <w:proofErr w:type="spellStart"/>
      <w:r w:rsidRPr="0084112B">
        <w:t>Genap</w:t>
      </w:r>
      <w:proofErr w:type="spellEnd"/>
      <w:r w:rsidRPr="0084112B">
        <w:t xml:space="preserve"> </w:t>
      </w:r>
      <w:proofErr w:type="spellStart"/>
      <w:r w:rsidRPr="0084112B">
        <w:t>Tahun</w:t>
      </w:r>
      <w:proofErr w:type="spellEnd"/>
      <w:r w:rsidRPr="0084112B">
        <w:t xml:space="preserve"> Akademik 2024/2025 </w:t>
      </w:r>
      <w:proofErr w:type="spellStart"/>
      <w:r w:rsidRPr="0084112B">
        <w:t>dilaksanakan</w:t>
      </w:r>
      <w:proofErr w:type="spellEnd"/>
      <w:r w:rsidRPr="0084112B">
        <w:t xml:space="preserve"> </w:t>
      </w:r>
      <w:proofErr w:type="spellStart"/>
      <w:r w:rsidRPr="0084112B">
        <w:t>sebagai</w:t>
      </w:r>
      <w:proofErr w:type="spellEnd"/>
      <w:r w:rsidRPr="0084112B">
        <w:t xml:space="preserve"> </w:t>
      </w:r>
      <w:proofErr w:type="spellStart"/>
      <w:r w:rsidRPr="0084112B">
        <w:t>bagian</w:t>
      </w:r>
      <w:proofErr w:type="spellEnd"/>
      <w:r w:rsidRPr="0084112B">
        <w:t xml:space="preserve"> </w:t>
      </w:r>
      <w:proofErr w:type="spellStart"/>
      <w:r w:rsidRPr="0084112B">
        <w:t>dari</w:t>
      </w:r>
      <w:proofErr w:type="spellEnd"/>
      <w:r w:rsidRPr="0084112B">
        <w:t xml:space="preserve"> </w:t>
      </w:r>
      <w:proofErr w:type="spellStart"/>
      <w:r w:rsidRPr="0084112B">
        <w:t>upaya</w:t>
      </w:r>
      <w:proofErr w:type="spellEnd"/>
      <w:r w:rsidRPr="0084112B">
        <w:t xml:space="preserve"> </w:t>
      </w:r>
      <w:proofErr w:type="spellStart"/>
      <w:r w:rsidRPr="0084112B">
        <w:t>pengendalian</w:t>
      </w:r>
      <w:proofErr w:type="spellEnd"/>
      <w:r w:rsidRPr="0084112B">
        <w:t xml:space="preserve"> dan </w:t>
      </w:r>
      <w:proofErr w:type="spellStart"/>
      <w:r w:rsidRPr="0084112B">
        <w:t>peningkatan</w:t>
      </w:r>
      <w:proofErr w:type="spellEnd"/>
      <w:r w:rsidRPr="0084112B">
        <w:t xml:space="preserve"> </w:t>
      </w:r>
      <w:proofErr w:type="spellStart"/>
      <w:r w:rsidRPr="0084112B">
        <w:t>mutu</w:t>
      </w:r>
      <w:proofErr w:type="spellEnd"/>
      <w:r w:rsidRPr="0084112B">
        <w:t xml:space="preserve"> </w:t>
      </w:r>
      <w:proofErr w:type="spellStart"/>
      <w:r w:rsidRPr="0084112B">
        <w:t>layanan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 xml:space="preserve">. </w:t>
      </w:r>
      <w:proofErr w:type="spellStart"/>
      <w:r w:rsidRPr="0084112B">
        <w:t>Kegiatan</w:t>
      </w:r>
      <w:proofErr w:type="spellEnd"/>
      <w:r w:rsidRPr="0084112B">
        <w:t xml:space="preserve"> </w:t>
      </w:r>
      <w:proofErr w:type="spellStart"/>
      <w:r w:rsidRPr="0084112B">
        <w:t>ini</w:t>
      </w:r>
      <w:proofErr w:type="spellEnd"/>
      <w:r w:rsidRPr="0084112B">
        <w:t xml:space="preserve"> </w:t>
      </w:r>
      <w:proofErr w:type="spellStart"/>
      <w:r w:rsidRPr="0084112B">
        <w:t>bertujuan</w:t>
      </w:r>
      <w:proofErr w:type="spellEnd"/>
      <w:r w:rsidRPr="0084112B">
        <w:t xml:space="preserve"> </w:t>
      </w:r>
      <w:proofErr w:type="spellStart"/>
      <w:r w:rsidRPr="0084112B">
        <w:t>untuk</w:t>
      </w:r>
      <w:proofErr w:type="spellEnd"/>
      <w:r w:rsidRPr="0084112B">
        <w:t xml:space="preserve"> </w:t>
      </w:r>
      <w:proofErr w:type="spellStart"/>
      <w:r w:rsidRPr="0084112B">
        <w:t>memastikan</w:t>
      </w:r>
      <w:proofErr w:type="spellEnd"/>
      <w:r w:rsidRPr="0084112B">
        <w:t xml:space="preserve"> </w:t>
      </w:r>
      <w:proofErr w:type="spellStart"/>
      <w:r w:rsidRPr="0084112B">
        <w:t>pelaksanaan</w:t>
      </w:r>
      <w:proofErr w:type="spellEnd"/>
      <w:r w:rsidRPr="0084112B">
        <w:t xml:space="preserve"> </w:t>
      </w:r>
      <w:proofErr w:type="spellStart"/>
      <w:r w:rsidRPr="0084112B">
        <w:t>tugas</w:t>
      </w:r>
      <w:proofErr w:type="spellEnd"/>
      <w:r w:rsidRPr="0084112B">
        <w:t xml:space="preserve"> dan </w:t>
      </w:r>
      <w:proofErr w:type="spellStart"/>
      <w:r w:rsidRPr="0084112B">
        <w:t>fungsi</w:t>
      </w:r>
      <w:proofErr w:type="spellEnd"/>
      <w:r w:rsidRPr="0084112B">
        <w:t xml:space="preserve"> BAA </w:t>
      </w:r>
      <w:proofErr w:type="spellStart"/>
      <w:r w:rsidRPr="0084112B">
        <w:t>berjalan</w:t>
      </w:r>
      <w:proofErr w:type="spellEnd"/>
      <w:r w:rsidRPr="0084112B">
        <w:t xml:space="preserve"> </w:t>
      </w:r>
      <w:proofErr w:type="spellStart"/>
      <w:r w:rsidRPr="0084112B">
        <w:t>sesuai</w:t>
      </w:r>
      <w:proofErr w:type="spellEnd"/>
      <w:r w:rsidRPr="0084112B">
        <w:t xml:space="preserve"> </w:t>
      </w:r>
      <w:proofErr w:type="spellStart"/>
      <w:r w:rsidRPr="0084112B">
        <w:t>dengan</w:t>
      </w:r>
      <w:proofErr w:type="spellEnd"/>
      <w:r w:rsidRPr="0084112B">
        <w:t xml:space="preserve"> </w:t>
      </w:r>
      <w:proofErr w:type="spellStart"/>
      <w:r w:rsidRPr="0084112B">
        <w:t>standar</w:t>
      </w:r>
      <w:proofErr w:type="spellEnd"/>
      <w:r w:rsidRPr="0084112B">
        <w:t xml:space="preserve"> yang </w:t>
      </w:r>
      <w:proofErr w:type="spellStart"/>
      <w:r w:rsidRPr="0084112B">
        <w:t>telah</w:t>
      </w:r>
      <w:proofErr w:type="spellEnd"/>
      <w:r w:rsidRPr="0084112B">
        <w:t xml:space="preserve"> </w:t>
      </w:r>
      <w:proofErr w:type="spellStart"/>
      <w:r w:rsidRPr="0084112B">
        <w:t>ditetapkan</w:t>
      </w:r>
      <w:proofErr w:type="spellEnd"/>
      <w:r w:rsidRPr="0084112B">
        <w:t xml:space="preserve"> </w:t>
      </w:r>
      <w:proofErr w:type="spellStart"/>
      <w:r w:rsidRPr="0084112B">
        <w:t>serta</w:t>
      </w:r>
      <w:proofErr w:type="spellEnd"/>
      <w:r w:rsidRPr="0084112B">
        <w:t xml:space="preserve"> </w:t>
      </w:r>
      <w:proofErr w:type="spellStart"/>
      <w:r w:rsidRPr="0084112B">
        <w:t>mendukung</w:t>
      </w:r>
      <w:proofErr w:type="spellEnd"/>
      <w:r w:rsidRPr="0084112B">
        <w:t xml:space="preserve"> </w:t>
      </w:r>
      <w:proofErr w:type="spellStart"/>
      <w:r w:rsidRPr="0084112B">
        <w:t>pencapaian</w:t>
      </w:r>
      <w:proofErr w:type="spellEnd"/>
      <w:r w:rsidRPr="0084112B">
        <w:t xml:space="preserve"> </w:t>
      </w:r>
      <w:proofErr w:type="spellStart"/>
      <w:r w:rsidRPr="0084112B">
        <w:t>visi</w:t>
      </w:r>
      <w:proofErr w:type="spellEnd"/>
      <w:r w:rsidRPr="0084112B">
        <w:t xml:space="preserve"> dan </w:t>
      </w:r>
      <w:proofErr w:type="spellStart"/>
      <w:r w:rsidRPr="0084112B">
        <w:t>misi</w:t>
      </w:r>
      <w:proofErr w:type="spellEnd"/>
      <w:r w:rsidRPr="0084112B">
        <w:t xml:space="preserve"> </w:t>
      </w:r>
      <w:proofErr w:type="spellStart"/>
      <w:r w:rsidRPr="0084112B">
        <w:t>institusi</w:t>
      </w:r>
      <w:proofErr w:type="spellEnd"/>
      <w:r w:rsidRPr="0084112B">
        <w:t>.</w:t>
      </w:r>
    </w:p>
    <w:p w14:paraId="540D1A04" w14:textId="3EE79C6D" w:rsidR="0084112B" w:rsidRPr="0084112B" w:rsidRDefault="0084112B" w:rsidP="0084112B"/>
    <w:p w14:paraId="15ABDCD4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BAB II</w:t>
      </w:r>
    </w:p>
    <w:p w14:paraId="7D436E87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TUJUAN DAN RUANG LINGKUP</w:t>
      </w:r>
    </w:p>
    <w:p w14:paraId="1EF4361E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>2.1 Tujuan</w:t>
      </w:r>
    </w:p>
    <w:p w14:paraId="19CCE728" w14:textId="77777777" w:rsidR="0084112B" w:rsidRPr="0084112B" w:rsidRDefault="0084112B" w:rsidP="0084112B">
      <w:pPr>
        <w:numPr>
          <w:ilvl w:val="0"/>
          <w:numId w:val="1"/>
        </w:numPr>
      </w:pPr>
      <w:proofErr w:type="spellStart"/>
      <w:r w:rsidRPr="0084112B">
        <w:t>Menilai</w:t>
      </w:r>
      <w:proofErr w:type="spellEnd"/>
      <w:r w:rsidRPr="0084112B">
        <w:t xml:space="preserve"> </w:t>
      </w:r>
      <w:proofErr w:type="spellStart"/>
      <w:r w:rsidRPr="0084112B">
        <w:t>ketercapaian</w:t>
      </w:r>
      <w:proofErr w:type="spellEnd"/>
      <w:r w:rsidRPr="0084112B">
        <w:t xml:space="preserve"> </w:t>
      </w:r>
      <w:proofErr w:type="spellStart"/>
      <w:r w:rsidRPr="0084112B">
        <w:t>kinerja</w:t>
      </w:r>
      <w:proofErr w:type="spellEnd"/>
      <w:r w:rsidRPr="0084112B">
        <w:t xml:space="preserve"> Biro </w:t>
      </w:r>
      <w:proofErr w:type="spellStart"/>
      <w:r w:rsidRPr="0084112B">
        <w:t>Administrasi</w:t>
      </w:r>
      <w:proofErr w:type="spellEnd"/>
      <w:r w:rsidRPr="0084112B">
        <w:t xml:space="preserve"> Akademik.</w:t>
      </w:r>
    </w:p>
    <w:p w14:paraId="64CC9D3B" w14:textId="77777777" w:rsidR="0084112B" w:rsidRPr="0084112B" w:rsidRDefault="0084112B" w:rsidP="0084112B">
      <w:pPr>
        <w:numPr>
          <w:ilvl w:val="0"/>
          <w:numId w:val="1"/>
        </w:numPr>
      </w:pPr>
      <w:proofErr w:type="spellStart"/>
      <w:r w:rsidRPr="0084112B">
        <w:t>Mengidentifikasi</w:t>
      </w:r>
      <w:proofErr w:type="spellEnd"/>
      <w:r w:rsidRPr="0084112B">
        <w:t xml:space="preserve"> </w:t>
      </w:r>
      <w:proofErr w:type="spellStart"/>
      <w:r w:rsidRPr="0084112B">
        <w:t>kendala</w:t>
      </w:r>
      <w:proofErr w:type="spellEnd"/>
      <w:r w:rsidRPr="0084112B">
        <w:t xml:space="preserve"> </w:t>
      </w:r>
      <w:proofErr w:type="spellStart"/>
      <w:r w:rsidRPr="0084112B">
        <w:t>dalam</w:t>
      </w:r>
      <w:proofErr w:type="spellEnd"/>
      <w:r w:rsidRPr="0084112B">
        <w:t xml:space="preserve"> </w:t>
      </w:r>
      <w:proofErr w:type="spellStart"/>
      <w:r w:rsidRPr="0084112B">
        <w:t>pelaksanaan</w:t>
      </w:r>
      <w:proofErr w:type="spellEnd"/>
      <w:r w:rsidRPr="0084112B">
        <w:t xml:space="preserve"> </w:t>
      </w:r>
      <w:proofErr w:type="spellStart"/>
      <w:r w:rsidRPr="0084112B">
        <w:t>layanan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>.</w:t>
      </w:r>
    </w:p>
    <w:p w14:paraId="18B8C703" w14:textId="77777777" w:rsidR="0084112B" w:rsidRPr="0084112B" w:rsidRDefault="0084112B" w:rsidP="0084112B">
      <w:pPr>
        <w:numPr>
          <w:ilvl w:val="0"/>
          <w:numId w:val="1"/>
        </w:numPr>
      </w:pPr>
      <w:r w:rsidRPr="0084112B">
        <w:t xml:space="preserve">Menyusun </w:t>
      </w:r>
      <w:proofErr w:type="spellStart"/>
      <w:r w:rsidRPr="0084112B">
        <w:t>rekomendasi</w:t>
      </w:r>
      <w:proofErr w:type="spellEnd"/>
      <w:r w:rsidRPr="0084112B">
        <w:t xml:space="preserve"> </w:t>
      </w:r>
      <w:proofErr w:type="spellStart"/>
      <w:r w:rsidRPr="0084112B">
        <w:t>perbaikan</w:t>
      </w:r>
      <w:proofErr w:type="spellEnd"/>
      <w:r w:rsidRPr="0084112B">
        <w:t xml:space="preserve"> </w:t>
      </w:r>
      <w:proofErr w:type="spellStart"/>
      <w:r w:rsidRPr="0084112B">
        <w:t>mutu</w:t>
      </w:r>
      <w:proofErr w:type="spellEnd"/>
      <w:r w:rsidRPr="0084112B">
        <w:t xml:space="preserve"> </w:t>
      </w:r>
      <w:proofErr w:type="spellStart"/>
      <w:r w:rsidRPr="0084112B">
        <w:t>layanan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>.</w:t>
      </w:r>
    </w:p>
    <w:p w14:paraId="03B78B1F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 xml:space="preserve">2.2 Ruang </w:t>
      </w:r>
      <w:proofErr w:type="spellStart"/>
      <w:r w:rsidRPr="0084112B">
        <w:rPr>
          <w:b/>
          <w:bCs/>
        </w:rPr>
        <w:t>Lingkup</w:t>
      </w:r>
      <w:proofErr w:type="spellEnd"/>
    </w:p>
    <w:p w14:paraId="3360CD40" w14:textId="77777777" w:rsidR="0084112B" w:rsidRPr="0084112B" w:rsidRDefault="0084112B" w:rsidP="0084112B">
      <w:r w:rsidRPr="0084112B">
        <w:t xml:space="preserve">Ruang </w:t>
      </w:r>
      <w:proofErr w:type="spellStart"/>
      <w:r w:rsidRPr="0084112B">
        <w:t>lingkup</w:t>
      </w:r>
      <w:proofErr w:type="spellEnd"/>
      <w:r w:rsidRPr="0084112B">
        <w:t xml:space="preserve"> Monitoring dan </w:t>
      </w:r>
      <w:proofErr w:type="spellStart"/>
      <w:r w:rsidRPr="0084112B">
        <w:t>Evaluasi</w:t>
      </w:r>
      <w:proofErr w:type="spellEnd"/>
      <w:r w:rsidRPr="0084112B">
        <w:t xml:space="preserve"> </w:t>
      </w:r>
      <w:proofErr w:type="spellStart"/>
      <w:r w:rsidRPr="0084112B">
        <w:t>meliputi</w:t>
      </w:r>
      <w:proofErr w:type="spellEnd"/>
      <w:r w:rsidRPr="0084112B">
        <w:t>:</w:t>
      </w:r>
    </w:p>
    <w:p w14:paraId="23AED171" w14:textId="77777777" w:rsidR="0084112B" w:rsidRPr="0084112B" w:rsidRDefault="0084112B" w:rsidP="0084112B">
      <w:pPr>
        <w:numPr>
          <w:ilvl w:val="0"/>
          <w:numId w:val="2"/>
        </w:numPr>
      </w:pPr>
      <w:proofErr w:type="spellStart"/>
      <w:r w:rsidRPr="0084112B">
        <w:t>Pelayanan</w:t>
      </w:r>
      <w:proofErr w:type="spellEnd"/>
      <w:r w:rsidRPr="0084112B">
        <w:t xml:space="preserve"> </w:t>
      </w:r>
      <w:proofErr w:type="spellStart"/>
      <w:r w:rsidRPr="0084112B">
        <w:t>administrasi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</w:p>
    <w:p w14:paraId="04A59094" w14:textId="77777777" w:rsidR="0084112B" w:rsidRPr="0084112B" w:rsidRDefault="0084112B" w:rsidP="0084112B">
      <w:pPr>
        <w:numPr>
          <w:ilvl w:val="0"/>
          <w:numId w:val="2"/>
        </w:numPr>
      </w:pPr>
      <w:proofErr w:type="spellStart"/>
      <w:r w:rsidRPr="0084112B">
        <w:t>Administrasi</w:t>
      </w:r>
      <w:proofErr w:type="spellEnd"/>
      <w:r w:rsidRPr="0084112B">
        <w:t xml:space="preserve"> </w:t>
      </w:r>
      <w:proofErr w:type="spellStart"/>
      <w:r w:rsidRPr="0084112B">
        <w:t>perkuliahan</w:t>
      </w:r>
      <w:proofErr w:type="spellEnd"/>
      <w:r w:rsidRPr="0084112B">
        <w:t xml:space="preserve"> dan </w:t>
      </w:r>
      <w:proofErr w:type="spellStart"/>
      <w:r w:rsidRPr="0084112B">
        <w:t>ujian</w:t>
      </w:r>
      <w:proofErr w:type="spellEnd"/>
    </w:p>
    <w:p w14:paraId="5EA83DE7" w14:textId="77777777" w:rsidR="0084112B" w:rsidRPr="0084112B" w:rsidRDefault="0084112B" w:rsidP="0084112B">
      <w:pPr>
        <w:numPr>
          <w:ilvl w:val="0"/>
          <w:numId w:val="2"/>
        </w:numPr>
      </w:pPr>
      <w:proofErr w:type="spellStart"/>
      <w:r w:rsidRPr="0084112B">
        <w:t>Pengelolaan</w:t>
      </w:r>
      <w:proofErr w:type="spellEnd"/>
      <w:r w:rsidRPr="0084112B">
        <w:t xml:space="preserve"> data dan </w:t>
      </w:r>
      <w:proofErr w:type="spellStart"/>
      <w:r w:rsidRPr="0084112B">
        <w:t>pelaporan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</w:p>
    <w:p w14:paraId="775BB356" w14:textId="77777777" w:rsidR="0084112B" w:rsidRPr="0084112B" w:rsidRDefault="0084112B" w:rsidP="0084112B">
      <w:pPr>
        <w:numPr>
          <w:ilvl w:val="0"/>
          <w:numId w:val="2"/>
        </w:numPr>
      </w:pPr>
      <w:proofErr w:type="spellStart"/>
      <w:r w:rsidRPr="0084112B">
        <w:t>Dukungan</w:t>
      </w:r>
      <w:proofErr w:type="spellEnd"/>
      <w:r w:rsidRPr="0084112B">
        <w:t xml:space="preserve"> </w:t>
      </w:r>
      <w:proofErr w:type="spellStart"/>
      <w:r w:rsidRPr="0084112B">
        <w:t>kegiatan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</w:p>
    <w:p w14:paraId="13FBE414" w14:textId="5668CA80" w:rsidR="0084112B" w:rsidRPr="0084112B" w:rsidRDefault="0084112B" w:rsidP="0084112B"/>
    <w:p w14:paraId="4169943B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BAB III</w:t>
      </w:r>
    </w:p>
    <w:p w14:paraId="0A68616C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METODOLOGI MONITORING DAN EVALUASI</w:t>
      </w:r>
    </w:p>
    <w:p w14:paraId="616E125F" w14:textId="77777777" w:rsidR="0084112B" w:rsidRPr="0084112B" w:rsidRDefault="0084112B" w:rsidP="0084112B">
      <w:r w:rsidRPr="0084112B">
        <w:t xml:space="preserve">Monitoring dan </w:t>
      </w:r>
      <w:proofErr w:type="spellStart"/>
      <w:r w:rsidRPr="0084112B">
        <w:t>Evaluasi</w:t>
      </w:r>
      <w:proofErr w:type="spellEnd"/>
      <w:r w:rsidRPr="0084112B">
        <w:t xml:space="preserve"> </w:t>
      </w:r>
      <w:proofErr w:type="spellStart"/>
      <w:r w:rsidRPr="0084112B">
        <w:t>dilakukan</w:t>
      </w:r>
      <w:proofErr w:type="spellEnd"/>
      <w:r w:rsidRPr="0084112B">
        <w:t xml:space="preserve"> </w:t>
      </w:r>
      <w:proofErr w:type="spellStart"/>
      <w:r w:rsidRPr="0084112B">
        <w:t>melalui</w:t>
      </w:r>
      <w:proofErr w:type="spellEnd"/>
      <w:r w:rsidRPr="0084112B">
        <w:t>:</w:t>
      </w:r>
    </w:p>
    <w:p w14:paraId="56C3B1CF" w14:textId="77777777" w:rsidR="0084112B" w:rsidRPr="0084112B" w:rsidRDefault="0084112B" w:rsidP="0084112B">
      <w:pPr>
        <w:numPr>
          <w:ilvl w:val="0"/>
          <w:numId w:val="3"/>
        </w:numPr>
      </w:pPr>
      <w:proofErr w:type="spellStart"/>
      <w:r w:rsidRPr="0084112B">
        <w:t>Penelaahan</w:t>
      </w:r>
      <w:proofErr w:type="spellEnd"/>
      <w:r w:rsidRPr="0084112B">
        <w:t xml:space="preserve"> </w:t>
      </w:r>
      <w:proofErr w:type="spellStart"/>
      <w:r w:rsidRPr="0084112B">
        <w:t>dokumen</w:t>
      </w:r>
      <w:proofErr w:type="spellEnd"/>
      <w:r w:rsidRPr="0084112B">
        <w:t xml:space="preserve"> </w:t>
      </w:r>
      <w:proofErr w:type="spellStart"/>
      <w:r w:rsidRPr="0084112B">
        <w:t>administrasi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>.</w:t>
      </w:r>
    </w:p>
    <w:p w14:paraId="2C89303C" w14:textId="77777777" w:rsidR="0084112B" w:rsidRPr="0084112B" w:rsidRDefault="0084112B" w:rsidP="0084112B">
      <w:pPr>
        <w:numPr>
          <w:ilvl w:val="0"/>
          <w:numId w:val="3"/>
        </w:numPr>
      </w:pPr>
      <w:proofErr w:type="spellStart"/>
      <w:r w:rsidRPr="0084112B">
        <w:t>Pengumpulan</w:t>
      </w:r>
      <w:proofErr w:type="spellEnd"/>
      <w:r w:rsidRPr="0084112B">
        <w:t xml:space="preserve"> data </w:t>
      </w:r>
      <w:proofErr w:type="spellStart"/>
      <w:r w:rsidRPr="0084112B">
        <w:t>kinerja</w:t>
      </w:r>
      <w:proofErr w:type="spellEnd"/>
      <w:r w:rsidRPr="0084112B">
        <w:t xml:space="preserve"> BAA.</w:t>
      </w:r>
    </w:p>
    <w:p w14:paraId="260C4610" w14:textId="77777777" w:rsidR="0084112B" w:rsidRPr="0084112B" w:rsidRDefault="0084112B" w:rsidP="0084112B">
      <w:pPr>
        <w:numPr>
          <w:ilvl w:val="0"/>
          <w:numId w:val="3"/>
        </w:numPr>
      </w:pPr>
      <w:proofErr w:type="spellStart"/>
      <w:r w:rsidRPr="0084112B">
        <w:t>Evaluasi</w:t>
      </w:r>
      <w:proofErr w:type="spellEnd"/>
      <w:r w:rsidRPr="0084112B">
        <w:t xml:space="preserve"> internal </w:t>
      </w:r>
      <w:proofErr w:type="spellStart"/>
      <w:r w:rsidRPr="0084112B">
        <w:t>pelaksanaan</w:t>
      </w:r>
      <w:proofErr w:type="spellEnd"/>
      <w:r w:rsidRPr="0084112B">
        <w:t xml:space="preserve"> </w:t>
      </w:r>
      <w:proofErr w:type="spellStart"/>
      <w:r w:rsidRPr="0084112B">
        <w:t>tugas</w:t>
      </w:r>
      <w:proofErr w:type="spellEnd"/>
      <w:r w:rsidRPr="0084112B">
        <w:t xml:space="preserve"> dan </w:t>
      </w:r>
      <w:proofErr w:type="spellStart"/>
      <w:r w:rsidRPr="0084112B">
        <w:t>fungsi</w:t>
      </w:r>
      <w:proofErr w:type="spellEnd"/>
      <w:r w:rsidRPr="0084112B">
        <w:t xml:space="preserve"> BAA Semester </w:t>
      </w:r>
      <w:proofErr w:type="spellStart"/>
      <w:r w:rsidRPr="0084112B">
        <w:t>Genap</w:t>
      </w:r>
      <w:proofErr w:type="spellEnd"/>
      <w:r w:rsidRPr="0084112B">
        <w:t xml:space="preserve"> </w:t>
      </w:r>
      <w:proofErr w:type="spellStart"/>
      <w:r w:rsidRPr="0084112B">
        <w:t>Tahun</w:t>
      </w:r>
      <w:proofErr w:type="spellEnd"/>
      <w:r w:rsidRPr="0084112B">
        <w:t xml:space="preserve"> Akademik 2024/2025.</w:t>
      </w:r>
    </w:p>
    <w:p w14:paraId="3FE8AC9A" w14:textId="0D2D8697" w:rsidR="0084112B" w:rsidRPr="0084112B" w:rsidRDefault="0084112B" w:rsidP="0084112B"/>
    <w:p w14:paraId="5C327326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lastRenderedPageBreak/>
        <w:t>BAB IV</w:t>
      </w:r>
    </w:p>
    <w:p w14:paraId="16786587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HASIL MONITORING DAN EVALUASI</w:t>
      </w:r>
    </w:p>
    <w:p w14:paraId="23DBB506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 xml:space="preserve">4.1 Hasil Monitoring dan </w:t>
      </w:r>
      <w:proofErr w:type="spellStart"/>
      <w:r w:rsidRPr="0084112B">
        <w:rPr>
          <w:b/>
          <w:bCs/>
        </w:rPr>
        <w:t>Evaluasi</w:t>
      </w:r>
      <w:proofErr w:type="spellEnd"/>
    </w:p>
    <w:p w14:paraId="3EBC7DDF" w14:textId="77777777" w:rsidR="0084112B" w:rsidRPr="0084112B" w:rsidRDefault="0084112B" w:rsidP="0084112B">
      <w:proofErr w:type="spellStart"/>
      <w:r w:rsidRPr="0084112B">
        <w:t>Berikut</w:t>
      </w:r>
      <w:proofErr w:type="spellEnd"/>
      <w:r w:rsidRPr="0084112B">
        <w:t xml:space="preserve"> </w:t>
      </w:r>
      <w:proofErr w:type="spellStart"/>
      <w:r w:rsidRPr="0084112B">
        <w:t>adalah</w:t>
      </w:r>
      <w:proofErr w:type="spellEnd"/>
      <w:r w:rsidRPr="0084112B">
        <w:t xml:space="preserve"> </w:t>
      </w:r>
      <w:proofErr w:type="spellStart"/>
      <w:r w:rsidRPr="0084112B">
        <w:t>ringkasan</w:t>
      </w:r>
      <w:proofErr w:type="spellEnd"/>
      <w:r w:rsidRPr="0084112B">
        <w:t xml:space="preserve"> </w:t>
      </w:r>
      <w:proofErr w:type="spellStart"/>
      <w:r w:rsidRPr="0084112B">
        <w:t>hasil</w:t>
      </w:r>
      <w:proofErr w:type="spellEnd"/>
      <w:r w:rsidRPr="0084112B">
        <w:t xml:space="preserve"> Monitoring dan </w:t>
      </w:r>
      <w:proofErr w:type="spellStart"/>
      <w:r w:rsidRPr="0084112B">
        <w:t>Evaluasi</w:t>
      </w:r>
      <w:proofErr w:type="spellEnd"/>
      <w:r w:rsidRPr="0084112B">
        <w:t xml:space="preserve"> Biro </w:t>
      </w:r>
      <w:proofErr w:type="spellStart"/>
      <w:r w:rsidRPr="0084112B">
        <w:t>Administrasi</w:t>
      </w:r>
      <w:proofErr w:type="spellEnd"/>
      <w:r w:rsidRPr="0084112B">
        <w:t xml:space="preserve"> Akademik Semester </w:t>
      </w:r>
      <w:proofErr w:type="spellStart"/>
      <w:r w:rsidRPr="0084112B">
        <w:t>Genap</w:t>
      </w:r>
      <w:proofErr w:type="spellEnd"/>
      <w:r w:rsidRPr="0084112B">
        <w:t xml:space="preserve"> </w:t>
      </w:r>
      <w:proofErr w:type="spellStart"/>
      <w:r w:rsidRPr="0084112B">
        <w:t>Tahun</w:t>
      </w:r>
      <w:proofErr w:type="spellEnd"/>
      <w:r w:rsidRPr="0084112B">
        <w:t xml:space="preserve"> Akademik 2024/2025:</w:t>
      </w:r>
    </w:p>
    <w:p w14:paraId="6035B3EB" w14:textId="77777777" w:rsidR="0084112B" w:rsidRPr="0084112B" w:rsidRDefault="0084112B" w:rsidP="0084112B">
      <w:r w:rsidRPr="0084112B">
        <w:rPr>
          <w:b/>
          <w:bCs/>
        </w:rPr>
        <w:t xml:space="preserve">Tabel Hasil Monitoring dan </w:t>
      </w:r>
      <w:proofErr w:type="spellStart"/>
      <w:r w:rsidRPr="0084112B">
        <w:rPr>
          <w:b/>
          <w:bCs/>
        </w:rPr>
        <w:t>Evaluasi</w:t>
      </w:r>
      <w:proofErr w:type="spellEnd"/>
      <w:r w:rsidRPr="0084112B">
        <w:rPr>
          <w:b/>
          <w:bCs/>
        </w:rPr>
        <w:t xml:space="preserve"> BAA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288"/>
        <w:gridCol w:w="2352"/>
        <w:gridCol w:w="642"/>
        <w:gridCol w:w="1709"/>
      </w:tblGrid>
      <w:tr w:rsidR="0084112B" w:rsidRPr="0084112B" w14:paraId="2A24EF1F" w14:textId="77777777" w:rsidTr="008411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442B65" w14:textId="77777777" w:rsidR="0084112B" w:rsidRPr="0084112B" w:rsidRDefault="0084112B" w:rsidP="0084112B">
            <w:pPr>
              <w:rPr>
                <w:b/>
                <w:bCs/>
              </w:rPr>
            </w:pPr>
            <w:r w:rsidRPr="0084112B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D41802E" w14:textId="77777777" w:rsidR="0084112B" w:rsidRPr="0084112B" w:rsidRDefault="0084112B" w:rsidP="0084112B">
            <w:pPr>
              <w:rPr>
                <w:b/>
                <w:bCs/>
              </w:rPr>
            </w:pPr>
            <w:proofErr w:type="spellStart"/>
            <w:r w:rsidRPr="0084112B">
              <w:rPr>
                <w:b/>
                <w:bCs/>
              </w:rPr>
              <w:t>Aspek</w:t>
            </w:r>
            <w:proofErr w:type="spellEnd"/>
            <w:r w:rsidRPr="0084112B">
              <w:rPr>
                <w:b/>
                <w:bCs/>
              </w:rPr>
              <w:t xml:space="preserve"> yang </w:t>
            </w:r>
            <w:proofErr w:type="spellStart"/>
            <w:r w:rsidRPr="0084112B">
              <w:rPr>
                <w:b/>
                <w:bCs/>
              </w:rPr>
              <w:t>Dimonitor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DF5148" w14:textId="77777777" w:rsidR="0084112B" w:rsidRPr="0084112B" w:rsidRDefault="0084112B" w:rsidP="0084112B">
            <w:pPr>
              <w:rPr>
                <w:b/>
                <w:bCs/>
              </w:rPr>
            </w:pPr>
            <w:proofErr w:type="spellStart"/>
            <w:r w:rsidRPr="0084112B">
              <w:rPr>
                <w:b/>
                <w:bCs/>
              </w:rPr>
              <w:t>Indikator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E188F" w14:textId="77777777" w:rsidR="0084112B" w:rsidRPr="0084112B" w:rsidRDefault="0084112B" w:rsidP="0084112B">
            <w:pPr>
              <w:rPr>
                <w:b/>
                <w:bCs/>
              </w:rPr>
            </w:pPr>
            <w:r w:rsidRPr="0084112B">
              <w:rPr>
                <w:b/>
                <w:bCs/>
              </w:rPr>
              <w:t>Hasil</w:t>
            </w:r>
          </w:p>
        </w:tc>
        <w:tc>
          <w:tcPr>
            <w:tcW w:w="0" w:type="auto"/>
            <w:vAlign w:val="center"/>
            <w:hideMark/>
          </w:tcPr>
          <w:p w14:paraId="47412B3F" w14:textId="77777777" w:rsidR="0084112B" w:rsidRPr="0084112B" w:rsidRDefault="0084112B" w:rsidP="0084112B">
            <w:pPr>
              <w:rPr>
                <w:b/>
                <w:bCs/>
              </w:rPr>
            </w:pPr>
            <w:proofErr w:type="spellStart"/>
            <w:r w:rsidRPr="0084112B">
              <w:rPr>
                <w:b/>
                <w:bCs/>
              </w:rPr>
              <w:t>Keterangan</w:t>
            </w:r>
            <w:proofErr w:type="spellEnd"/>
          </w:p>
        </w:tc>
      </w:tr>
      <w:tr w:rsidR="0084112B" w:rsidRPr="0084112B" w14:paraId="0ACD0689" w14:textId="77777777" w:rsidTr="00841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64CEE" w14:textId="77777777" w:rsidR="0084112B" w:rsidRPr="0084112B" w:rsidRDefault="0084112B" w:rsidP="0084112B">
            <w:r w:rsidRPr="0084112B">
              <w:t>1</w:t>
            </w:r>
          </w:p>
        </w:tc>
        <w:tc>
          <w:tcPr>
            <w:tcW w:w="0" w:type="auto"/>
            <w:vAlign w:val="center"/>
            <w:hideMark/>
          </w:tcPr>
          <w:p w14:paraId="34F22A0B" w14:textId="77777777" w:rsidR="0084112B" w:rsidRPr="0084112B" w:rsidRDefault="0084112B" w:rsidP="0084112B">
            <w:proofErr w:type="spellStart"/>
            <w:r w:rsidRPr="0084112B">
              <w:t>Pelayanan</w:t>
            </w:r>
            <w:proofErr w:type="spellEnd"/>
            <w:r w:rsidRPr="0084112B">
              <w:t xml:space="preserve"> Akademik</w:t>
            </w:r>
          </w:p>
        </w:tc>
        <w:tc>
          <w:tcPr>
            <w:tcW w:w="0" w:type="auto"/>
            <w:vAlign w:val="center"/>
            <w:hideMark/>
          </w:tcPr>
          <w:p w14:paraId="4943AAD5" w14:textId="77777777" w:rsidR="0084112B" w:rsidRPr="0084112B" w:rsidRDefault="0084112B" w:rsidP="0084112B">
            <w:proofErr w:type="spellStart"/>
            <w:r w:rsidRPr="0084112B">
              <w:t>Ketepatan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waktu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layanan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D881E" w14:textId="77777777" w:rsidR="0084112B" w:rsidRPr="0084112B" w:rsidRDefault="0084112B" w:rsidP="0084112B">
            <w:r w:rsidRPr="0084112B">
              <w:t>Baik</w:t>
            </w:r>
          </w:p>
        </w:tc>
        <w:tc>
          <w:tcPr>
            <w:tcW w:w="0" w:type="auto"/>
            <w:vAlign w:val="center"/>
            <w:hideMark/>
          </w:tcPr>
          <w:p w14:paraId="705BBF76" w14:textId="77777777" w:rsidR="0084112B" w:rsidRPr="0084112B" w:rsidRDefault="0084112B" w:rsidP="0084112B">
            <w:proofErr w:type="spellStart"/>
            <w:r w:rsidRPr="0084112B">
              <w:t>Sesuai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standar</w:t>
            </w:r>
            <w:proofErr w:type="spellEnd"/>
          </w:p>
        </w:tc>
      </w:tr>
      <w:tr w:rsidR="0084112B" w:rsidRPr="0084112B" w14:paraId="51D2D6F0" w14:textId="77777777" w:rsidTr="00841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06233" w14:textId="77777777" w:rsidR="0084112B" w:rsidRPr="0084112B" w:rsidRDefault="0084112B" w:rsidP="0084112B">
            <w:r w:rsidRPr="0084112B">
              <w:t>2</w:t>
            </w:r>
          </w:p>
        </w:tc>
        <w:tc>
          <w:tcPr>
            <w:tcW w:w="0" w:type="auto"/>
            <w:vAlign w:val="center"/>
            <w:hideMark/>
          </w:tcPr>
          <w:p w14:paraId="364433B7" w14:textId="77777777" w:rsidR="0084112B" w:rsidRPr="0084112B" w:rsidRDefault="0084112B" w:rsidP="0084112B">
            <w:proofErr w:type="spellStart"/>
            <w:r w:rsidRPr="0084112B">
              <w:t>Administrasi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Perkuliahan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0D09D" w14:textId="77777777" w:rsidR="0084112B" w:rsidRPr="0084112B" w:rsidRDefault="0084112B" w:rsidP="0084112B">
            <w:proofErr w:type="spellStart"/>
            <w:r w:rsidRPr="0084112B">
              <w:t>Kelengkapan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administrasi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00EC5" w14:textId="77777777" w:rsidR="0084112B" w:rsidRPr="0084112B" w:rsidRDefault="0084112B" w:rsidP="0084112B">
            <w:r w:rsidRPr="0084112B">
              <w:t>Baik</w:t>
            </w:r>
          </w:p>
        </w:tc>
        <w:tc>
          <w:tcPr>
            <w:tcW w:w="0" w:type="auto"/>
            <w:vAlign w:val="center"/>
            <w:hideMark/>
          </w:tcPr>
          <w:p w14:paraId="49D37F98" w14:textId="77777777" w:rsidR="0084112B" w:rsidRPr="0084112B" w:rsidRDefault="0084112B" w:rsidP="0084112B">
            <w:proofErr w:type="spellStart"/>
            <w:r w:rsidRPr="0084112B">
              <w:t>Perlu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optimalisasi</w:t>
            </w:r>
            <w:proofErr w:type="spellEnd"/>
          </w:p>
        </w:tc>
      </w:tr>
      <w:tr w:rsidR="0084112B" w:rsidRPr="0084112B" w14:paraId="60EC84A2" w14:textId="77777777" w:rsidTr="00841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CA488" w14:textId="77777777" w:rsidR="0084112B" w:rsidRPr="0084112B" w:rsidRDefault="0084112B" w:rsidP="0084112B">
            <w:r w:rsidRPr="0084112B">
              <w:t>3</w:t>
            </w:r>
          </w:p>
        </w:tc>
        <w:tc>
          <w:tcPr>
            <w:tcW w:w="0" w:type="auto"/>
            <w:vAlign w:val="center"/>
            <w:hideMark/>
          </w:tcPr>
          <w:p w14:paraId="4E90CC19" w14:textId="77777777" w:rsidR="0084112B" w:rsidRPr="0084112B" w:rsidRDefault="0084112B" w:rsidP="0084112B">
            <w:proofErr w:type="spellStart"/>
            <w:r w:rsidRPr="0084112B">
              <w:t>Pelaporan</w:t>
            </w:r>
            <w:proofErr w:type="spellEnd"/>
            <w:r w:rsidRPr="0084112B">
              <w:t xml:space="preserve"> Akademik</w:t>
            </w:r>
          </w:p>
        </w:tc>
        <w:tc>
          <w:tcPr>
            <w:tcW w:w="0" w:type="auto"/>
            <w:vAlign w:val="center"/>
            <w:hideMark/>
          </w:tcPr>
          <w:p w14:paraId="23F2BAFE" w14:textId="77777777" w:rsidR="0084112B" w:rsidRPr="0084112B" w:rsidRDefault="0084112B" w:rsidP="0084112B">
            <w:proofErr w:type="spellStart"/>
            <w:r w:rsidRPr="0084112B">
              <w:t>Ketepatan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laporan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C68EF" w14:textId="77777777" w:rsidR="0084112B" w:rsidRPr="0084112B" w:rsidRDefault="0084112B" w:rsidP="0084112B">
            <w:proofErr w:type="spellStart"/>
            <w:r w:rsidRPr="0084112B">
              <w:t>Cukup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525751" w14:textId="77777777" w:rsidR="0084112B" w:rsidRPr="0084112B" w:rsidRDefault="0084112B" w:rsidP="0084112B">
            <w:proofErr w:type="spellStart"/>
            <w:r w:rsidRPr="0084112B">
              <w:t>Perlu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peningkatan</w:t>
            </w:r>
            <w:proofErr w:type="spellEnd"/>
          </w:p>
        </w:tc>
      </w:tr>
      <w:tr w:rsidR="0084112B" w:rsidRPr="0084112B" w14:paraId="3608CE9F" w14:textId="77777777" w:rsidTr="00841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91C42" w14:textId="77777777" w:rsidR="0084112B" w:rsidRPr="0084112B" w:rsidRDefault="0084112B" w:rsidP="0084112B">
            <w:r w:rsidRPr="0084112B">
              <w:t>4</w:t>
            </w:r>
          </w:p>
        </w:tc>
        <w:tc>
          <w:tcPr>
            <w:tcW w:w="0" w:type="auto"/>
            <w:vAlign w:val="center"/>
            <w:hideMark/>
          </w:tcPr>
          <w:p w14:paraId="2EADEEE9" w14:textId="77777777" w:rsidR="0084112B" w:rsidRPr="0084112B" w:rsidRDefault="0084112B" w:rsidP="0084112B">
            <w:proofErr w:type="spellStart"/>
            <w:r w:rsidRPr="0084112B">
              <w:t>Koordinasi</w:t>
            </w:r>
            <w:proofErr w:type="spellEnd"/>
            <w:r w:rsidRPr="0084112B">
              <w:t xml:space="preserve"> Internal</w:t>
            </w:r>
          </w:p>
        </w:tc>
        <w:tc>
          <w:tcPr>
            <w:tcW w:w="0" w:type="auto"/>
            <w:vAlign w:val="center"/>
            <w:hideMark/>
          </w:tcPr>
          <w:p w14:paraId="61B33FE0" w14:textId="77777777" w:rsidR="0084112B" w:rsidRPr="0084112B" w:rsidRDefault="0084112B" w:rsidP="0084112B">
            <w:proofErr w:type="spellStart"/>
            <w:r w:rsidRPr="0084112B">
              <w:t>Kerja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sama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antar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bagian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66F69" w14:textId="77777777" w:rsidR="0084112B" w:rsidRPr="0084112B" w:rsidRDefault="0084112B" w:rsidP="0084112B">
            <w:r w:rsidRPr="0084112B">
              <w:t>Baik</w:t>
            </w:r>
          </w:p>
        </w:tc>
        <w:tc>
          <w:tcPr>
            <w:tcW w:w="0" w:type="auto"/>
            <w:vAlign w:val="center"/>
            <w:hideMark/>
          </w:tcPr>
          <w:p w14:paraId="700CCC5C" w14:textId="77777777" w:rsidR="0084112B" w:rsidRPr="0084112B" w:rsidRDefault="0084112B" w:rsidP="0084112B">
            <w:proofErr w:type="spellStart"/>
            <w:r w:rsidRPr="0084112B">
              <w:t>Perlu</w:t>
            </w:r>
            <w:proofErr w:type="spellEnd"/>
            <w:r w:rsidRPr="0084112B">
              <w:t xml:space="preserve"> </w:t>
            </w:r>
            <w:proofErr w:type="spellStart"/>
            <w:r w:rsidRPr="0084112B">
              <w:t>penguatan</w:t>
            </w:r>
            <w:proofErr w:type="spellEnd"/>
          </w:p>
        </w:tc>
      </w:tr>
    </w:tbl>
    <w:p w14:paraId="0AEB8481" w14:textId="77777777" w:rsidR="0084112B" w:rsidRPr="0084112B" w:rsidRDefault="0084112B" w:rsidP="0084112B">
      <w:r w:rsidRPr="0084112B">
        <w:rPr>
          <w:i/>
          <w:iCs/>
        </w:rPr>
        <w:t xml:space="preserve">(Isi </w:t>
      </w:r>
      <w:proofErr w:type="spellStart"/>
      <w:r w:rsidRPr="0084112B">
        <w:rPr>
          <w:i/>
          <w:iCs/>
        </w:rPr>
        <w:t>tabel</w:t>
      </w:r>
      <w:proofErr w:type="spellEnd"/>
      <w:r w:rsidRPr="0084112B">
        <w:rPr>
          <w:i/>
          <w:iCs/>
        </w:rPr>
        <w:t xml:space="preserve"> </w:t>
      </w:r>
      <w:proofErr w:type="spellStart"/>
      <w:r w:rsidRPr="0084112B">
        <w:rPr>
          <w:i/>
          <w:iCs/>
        </w:rPr>
        <w:t>dapat</w:t>
      </w:r>
      <w:proofErr w:type="spellEnd"/>
      <w:r w:rsidRPr="0084112B">
        <w:rPr>
          <w:i/>
          <w:iCs/>
        </w:rPr>
        <w:t xml:space="preserve"> </w:t>
      </w:r>
      <w:proofErr w:type="spellStart"/>
      <w:r w:rsidRPr="0084112B">
        <w:rPr>
          <w:i/>
          <w:iCs/>
        </w:rPr>
        <w:t>disesuaikan</w:t>
      </w:r>
      <w:proofErr w:type="spellEnd"/>
      <w:r w:rsidRPr="0084112B">
        <w:rPr>
          <w:i/>
          <w:iCs/>
        </w:rPr>
        <w:t xml:space="preserve"> </w:t>
      </w:r>
      <w:proofErr w:type="spellStart"/>
      <w:r w:rsidRPr="0084112B">
        <w:rPr>
          <w:i/>
          <w:iCs/>
        </w:rPr>
        <w:t>langsung</w:t>
      </w:r>
      <w:proofErr w:type="spellEnd"/>
      <w:r w:rsidRPr="0084112B">
        <w:rPr>
          <w:i/>
          <w:iCs/>
        </w:rPr>
        <w:t xml:space="preserve"> </w:t>
      </w:r>
      <w:proofErr w:type="spellStart"/>
      <w:r w:rsidRPr="0084112B">
        <w:rPr>
          <w:i/>
          <w:iCs/>
        </w:rPr>
        <w:t>dengan</w:t>
      </w:r>
      <w:proofErr w:type="spellEnd"/>
      <w:r w:rsidRPr="0084112B">
        <w:rPr>
          <w:i/>
          <w:iCs/>
        </w:rPr>
        <w:t xml:space="preserve"> data pada file Excel MONEV)</w:t>
      </w:r>
    </w:p>
    <w:p w14:paraId="0846FB12" w14:textId="259A36F7" w:rsidR="0084112B" w:rsidRPr="0084112B" w:rsidRDefault="0084112B" w:rsidP="0084112B"/>
    <w:p w14:paraId="261A897A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 xml:space="preserve">4.2 </w:t>
      </w:r>
      <w:proofErr w:type="spellStart"/>
      <w:r w:rsidRPr="0084112B">
        <w:rPr>
          <w:b/>
          <w:bCs/>
        </w:rPr>
        <w:t>Analisis</w:t>
      </w:r>
      <w:proofErr w:type="spellEnd"/>
      <w:r w:rsidRPr="0084112B">
        <w:rPr>
          <w:b/>
          <w:bCs/>
        </w:rPr>
        <w:t xml:space="preserve"> Hasil</w:t>
      </w:r>
    </w:p>
    <w:p w14:paraId="6318E00A" w14:textId="77777777" w:rsidR="0084112B" w:rsidRPr="0084112B" w:rsidRDefault="0084112B" w:rsidP="0084112B">
      <w:r w:rsidRPr="0084112B">
        <w:t xml:space="preserve">Hasil Monitoring dan </w:t>
      </w:r>
      <w:proofErr w:type="spellStart"/>
      <w:r w:rsidRPr="0084112B">
        <w:t>Evaluasi</w:t>
      </w:r>
      <w:proofErr w:type="spellEnd"/>
      <w:r w:rsidRPr="0084112B">
        <w:t xml:space="preserve"> </w:t>
      </w:r>
      <w:proofErr w:type="spellStart"/>
      <w:r w:rsidRPr="0084112B">
        <w:t>menunjukkan</w:t>
      </w:r>
      <w:proofErr w:type="spellEnd"/>
      <w:r w:rsidRPr="0084112B">
        <w:t xml:space="preserve"> </w:t>
      </w:r>
      <w:proofErr w:type="spellStart"/>
      <w:r w:rsidRPr="0084112B">
        <w:t>bahwa</w:t>
      </w:r>
      <w:proofErr w:type="spellEnd"/>
      <w:r w:rsidRPr="0084112B">
        <w:t xml:space="preserve"> </w:t>
      </w:r>
      <w:proofErr w:type="spellStart"/>
      <w:r w:rsidRPr="0084112B">
        <w:t>secara</w:t>
      </w:r>
      <w:proofErr w:type="spellEnd"/>
      <w:r w:rsidRPr="0084112B">
        <w:t xml:space="preserve"> </w:t>
      </w:r>
      <w:proofErr w:type="spellStart"/>
      <w:r w:rsidRPr="0084112B">
        <w:t>umum</w:t>
      </w:r>
      <w:proofErr w:type="spellEnd"/>
      <w:r w:rsidRPr="0084112B">
        <w:t xml:space="preserve"> </w:t>
      </w:r>
      <w:proofErr w:type="spellStart"/>
      <w:r w:rsidRPr="0084112B">
        <w:t>pelaksanaan</w:t>
      </w:r>
      <w:proofErr w:type="spellEnd"/>
      <w:r w:rsidRPr="0084112B">
        <w:t xml:space="preserve"> </w:t>
      </w:r>
      <w:proofErr w:type="spellStart"/>
      <w:r w:rsidRPr="0084112B">
        <w:t>layanan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 xml:space="preserve"> oleh BAA </w:t>
      </w:r>
      <w:proofErr w:type="spellStart"/>
      <w:r w:rsidRPr="0084112B">
        <w:t>berada</w:t>
      </w:r>
      <w:proofErr w:type="spellEnd"/>
      <w:r w:rsidRPr="0084112B">
        <w:t xml:space="preserve"> pada </w:t>
      </w:r>
      <w:proofErr w:type="spellStart"/>
      <w:r w:rsidRPr="0084112B">
        <w:t>kategori</w:t>
      </w:r>
      <w:proofErr w:type="spellEnd"/>
      <w:r w:rsidRPr="0084112B">
        <w:t xml:space="preserve"> </w:t>
      </w:r>
      <w:proofErr w:type="spellStart"/>
      <w:r w:rsidRPr="0084112B">
        <w:rPr>
          <w:b/>
          <w:bCs/>
        </w:rPr>
        <w:t>baik</w:t>
      </w:r>
      <w:proofErr w:type="spellEnd"/>
      <w:r w:rsidRPr="0084112B">
        <w:t xml:space="preserve">. </w:t>
      </w:r>
      <w:proofErr w:type="spellStart"/>
      <w:r w:rsidRPr="0084112B">
        <w:t>Namun</w:t>
      </w:r>
      <w:proofErr w:type="spellEnd"/>
      <w:r w:rsidRPr="0084112B">
        <w:t xml:space="preserve">, </w:t>
      </w:r>
      <w:proofErr w:type="spellStart"/>
      <w:r w:rsidRPr="0084112B">
        <w:t>masih</w:t>
      </w:r>
      <w:proofErr w:type="spellEnd"/>
      <w:r w:rsidRPr="0084112B">
        <w:t xml:space="preserve"> </w:t>
      </w:r>
      <w:proofErr w:type="spellStart"/>
      <w:r w:rsidRPr="0084112B">
        <w:t>terdapat</w:t>
      </w:r>
      <w:proofErr w:type="spellEnd"/>
      <w:r w:rsidRPr="0084112B">
        <w:t xml:space="preserve"> </w:t>
      </w:r>
      <w:proofErr w:type="spellStart"/>
      <w:r w:rsidRPr="0084112B">
        <w:t>beberapa</w:t>
      </w:r>
      <w:proofErr w:type="spellEnd"/>
      <w:r w:rsidRPr="0084112B">
        <w:t xml:space="preserve"> </w:t>
      </w:r>
      <w:proofErr w:type="spellStart"/>
      <w:r w:rsidRPr="0084112B">
        <w:t>aspek</w:t>
      </w:r>
      <w:proofErr w:type="spellEnd"/>
      <w:r w:rsidRPr="0084112B">
        <w:t xml:space="preserve"> yang </w:t>
      </w:r>
      <w:proofErr w:type="spellStart"/>
      <w:r w:rsidRPr="0084112B">
        <w:t>perlu</w:t>
      </w:r>
      <w:proofErr w:type="spellEnd"/>
      <w:r w:rsidRPr="0084112B">
        <w:t xml:space="preserve"> </w:t>
      </w:r>
      <w:proofErr w:type="spellStart"/>
      <w:r w:rsidRPr="0084112B">
        <w:t>ditingkatkan</w:t>
      </w:r>
      <w:proofErr w:type="spellEnd"/>
      <w:r w:rsidRPr="0084112B">
        <w:t xml:space="preserve"> </w:t>
      </w:r>
      <w:proofErr w:type="spellStart"/>
      <w:r w:rsidRPr="0084112B">
        <w:t>terutama</w:t>
      </w:r>
      <w:proofErr w:type="spellEnd"/>
      <w:r w:rsidRPr="0084112B">
        <w:t xml:space="preserve"> </w:t>
      </w:r>
      <w:proofErr w:type="spellStart"/>
      <w:r w:rsidRPr="0084112B">
        <w:t>dalam</w:t>
      </w:r>
      <w:proofErr w:type="spellEnd"/>
      <w:r w:rsidRPr="0084112B">
        <w:t xml:space="preserve"> </w:t>
      </w:r>
      <w:proofErr w:type="spellStart"/>
      <w:r w:rsidRPr="0084112B">
        <w:t>hal</w:t>
      </w:r>
      <w:proofErr w:type="spellEnd"/>
      <w:r w:rsidRPr="0084112B">
        <w:t xml:space="preserve"> </w:t>
      </w:r>
      <w:proofErr w:type="spellStart"/>
      <w:r w:rsidRPr="0084112B">
        <w:t>koordinasi</w:t>
      </w:r>
      <w:proofErr w:type="spellEnd"/>
      <w:r w:rsidRPr="0084112B">
        <w:t xml:space="preserve"> internal dan </w:t>
      </w:r>
      <w:proofErr w:type="spellStart"/>
      <w:r w:rsidRPr="0084112B">
        <w:t>ketepatan</w:t>
      </w:r>
      <w:proofErr w:type="spellEnd"/>
      <w:r w:rsidRPr="0084112B">
        <w:t xml:space="preserve"> </w:t>
      </w:r>
      <w:proofErr w:type="spellStart"/>
      <w:r w:rsidRPr="0084112B">
        <w:t>waktu</w:t>
      </w:r>
      <w:proofErr w:type="spellEnd"/>
      <w:r w:rsidRPr="0084112B">
        <w:t xml:space="preserve"> </w:t>
      </w:r>
      <w:proofErr w:type="spellStart"/>
      <w:r w:rsidRPr="0084112B">
        <w:t>pelaporan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>.</w:t>
      </w:r>
    </w:p>
    <w:p w14:paraId="4C57CDDA" w14:textId="26910C86" w:rsidR="0084112B" w:rsidRPr="0084112B" w:rsidRDefault="0084112B" w:rsidP="0084112B"/>
    <w:p w14:paraId="5F810573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BAB V</w:t>
      </w:r>
    </w:p>
    <w:p w14:paraId="73BB0423" w14:textId="77777777" w:rsidR="0084112B" w:rsidRPr="0084112B" w:rsidRDefault="0084112B" w:rsidP="0084112B">
      <w:pPr>
        <w:jc w:val="center"/>
        <w:rPr>
          <w:b/>
          <w:bCs/>
        </w:rPr>
      </w:pPr>
      <w:r w:rsidRPr="0084112B">
        <w:rPr>
          <w:b/>
          <w:bCs/>
        </w:rPr>
        <w:t>KESIMPULAN DAN TINDAK LANJUT</w:t>
      </w:r>
    </w:p>
    <w:p w14:paraId="689A9A1D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>5.1 Kesimpulan</w:t>
      </w:r>
    </w:p>
    <w:p w14:paraId="0E173DDA" w14:textId="77777777" w:rsidR="0084112B" w:rsidRPr="0084112B" w:rsidRDefault="0084112B" w:rsidP="0084112B">
      <w:r w:rsidRPr="0084112B">
        <w:t xml:space="preserve">Kinerja Biro </w:t>
      </w:r>
      <w:proofErr w:type="spellStart"/>
      <w:r w:rsidRPr="0084112B">
        <w:t>Administrasi</w:t>
      </w:r>
      <w:proofErr w:type="spellEnd"/>
      <w:r w:rsidRPr="0084112B">
        <w:t xml:space="preserve"> Akademik pada Semester </w:t>
      </w:r>
      <w:proofErr w:type="spellStart"/>
      <w:r w:rsidRPr="0084112B">
        <w:t>Genap</w:t>
      </w:r>
      <w:proofErr w:type="spellEnd"/>
      <w:r w:rsidRPr="0084112B">
        <w:t xml:space="preserve"> </w:t>
      </w:r>
      <w:proofErr w:type="spellStart"/>
      <w:r w:rsidRPr="0084112B">
        <w:t>Tahun</w:t>
      </w:r>
      <w:proofErr w:type="spellEnd"/>
      <w:r w:rsidRPr="0084112B">
        <w:t xml:space="preserve"> Akademik 2024/2025 </w:t>
      </w:r>
      <w:proofErr w:type="spellStart"/>
      <w:r w:rsidRPr="0084112B">
        <w:t>secara</w:t>
      </w:r>
      <w:proofErr w:type="spellEnd"/>
      <w:r w:rsidRPr="0084112B">
        <w:t xml:space="preserve"> </w:t>
      </w:r>
      <w:proofErr w:type="spellStart"/>
      <w:r w:rsidRPr="0084112B">
        <w:t>umum</w:t>
      </w:r>
      <w:proofErr w:type="spellEnd"/>
      <w:r w:rsidRPr="0084112B">
        <w:t xml:space="preserve"> </w:t>
      </w:r>
      <w:proofErr w:type="spellStart"/>
      <w:r w:rsidRPr="0084112B">
        <w:t>berada</w:t>
      </w:r>
      <w:proofErr w:type="spellEnd"/>
      <w:r w:rsidRPr="0084112B">
        <w:t xml:space="preserve"> pada </w:t>
      </w:r>
      <w:proofErr w:type="spellStart"/>
      <w:r w:rsidRPr="0084112B">
        <w:t>kategori</w:t>
      </w:r>
      <w:proofErr w:type="spellEnd"/>
      <w:r w:rsidRPr="0084112B">
        <w:t xml:space="preserve"> </w:t>
      </w:r>
      <w:proofErr w:type="spellStart"/>
      <w:r w:rsidRPr="0084112B">
        <w:rPr>
          <w:b/>
          <w:bCs/>
        </w:rPr>
        <w:t>baik</w:t>
      </w:r>
      <w:proofErr w:type="spellEnd"/>
      <w:r w:rsidRPr="0084112B">
        <w:t xml:space="preserve"> dan </w:t>
      </w:r>
      <w:proofErr w:type="spellStart"/>
      <w:r w:rsidRPr="0084112B">
        <w:t>telah</w:t>
      </w:r>
      <w:proofErr w:type="spellEnd"/>
      <w:r w:rsidRPr="0084112B">
        <w:t xml:space="preserve"> </w:t>
      </w:r>
      <w:proofErr w:type="spellStart"/>
      <w:r w:rsidRPr="0084112B">
        <w:t>mendukung</w:t>
      </w:r>
      <w:proofErr w:type="spellEnd"/>
      <w:r w:rsidRPr="0084112B">
        <w:t xml:space="preserve"> </w:t>
      </w:r>
      <w:proofErr w:type="spellStart"/>
      <w:r w:rsidRPr="0084112B">
        <w:t>pelaksanaan</w:t>
      </w:r>
      <w:proofErr w:type="spellEnd"/>
      <w:r w:rsidRPr="0084112B">
        <w:t xml:space="preserve"> </w:t>
      </w:r>
      <w:proofErr w:type="spellStart"/>
      <w:r w:rsidRPr="0084112B">
        <w:t>kegiatan</w:t>
      </w:r>
      <w:proofErr w:type="spellEnd"/>
      <w:r w:rsidRPr="0084112B">
        <w:t xml:space="preserve"> </w:t>
      </w:r>
      <w:proofErr w:type="spellStart"/>
      <w:r w:rsidRPr="0084112B">
        <w:t>akademik</w:t>
      </w:r>
      <w:proofErr w:type="spellEnd"/>
      <w:r w:rsidRPr="0084112B">
        <w:t xml:space="preserve"> </w:t>
      </w:r>
      <w:proofErr w:type="spellStart"/>
      <w:r w:rsidRPr="0084112B">
        <w:t>institusi</w:t>
      </w:r>
      <w:proofErr w:type="spellEnd"/>
      <w:r w:rsidRPr="0084112B">
        <w:t>.</w:t>
      </w:r>
    </w:p>
    <w:p w14:paraId="2CAC9C94" w14:textId="77777777" w:rsidR="0084112B" w:rsidRPr="0084112B" w:rsidRDefault="0084112B" w:rsidP="0084112B">
      <w:pPr>
        <w:rPr>
          <w:b/>
          <w:bCs/>
        </w:rPr>
      </w:pPr>
      <w:r w:rsidRPr="0084112B">
        <w:rPr>
          <w:b/>
          <w:bCs/>
        </w:rPr>
        <w:t xml:space="preserve">5.2 </w:t>
      </w:r>
      <w:proofErr w:type="spellStart"/>
      <w:r w:rsidRPr="0084112B">
        <w:rPr>
          <w:b/>
          <w:bCs/>
        </w:rPr>
        <w:t>Tindak</w:t>
      </w:r>
      <w:proofErr w:type="spellEnd"/>
      <w:r w:rsidRPr="0084112B">
        <w:rPr>
          <w:b/>
          <w:bCs/>
        </w:rPr>
        <w:t xml:space="preserve"> </w:t>
      </w:r>
      <w:proofErr w:type="spellStart"/>
      <w:r w:rsidRPr="0084112B">
        <w:rPr>
          <w:b/>
          <w:bCs/>
        </w:rPr>
        <w:t>Lanjut</w:t>
      </w:r>
      <w:proofErr w:type="spellEnd"/>
    </w:p>
    <w:p w14:paraId="74FF9F12" w14:textId="77777777" w:rsidR="0084112B" w:rsidRPr="0084112B" w:rsidRDefault="0084112B" w:rsidP="0084112B">
      <w:pPr>
        <w:numPr>
          <w:ilvl w:val="0"/>
          <w:numId w:val="4"/>
        </w:numPr>
      </w:pPr>
      <w:proofErr w:type="spellStart"/>
      <w:r w:rsidRPr="0084112B">
        <w:t>Meningkatkan</w:t>
      </w:r>
      <w:proofErr w:type="spellEnd"/>
      <w:r w:rsidRPr="0084112B">
        <w:t xml:space="preserve"> </w:t>
      </w:r>
      <w:proofErr w:type="spellStart"/>
      <w:r w:rsidRPr="0084112B">
        <w:t>koordinasi</w:t>
      </w:r>
      <w:proofErr w:type="spellEnd"/>
      <w:r w:rsidRPr="0084112B">
        <w:t xml:space="preserve"> </w:t>
      </w:r>
      <w:proofErr w:type="spellStart"/>
      <w:r w:rsidRPr="0084112B">
        <w:t>antar</w:t>
      </w:r>
      <w:proofErr w:type="spellEnd"/>
      <w:r w:rsidRPr="0084112B">
        <w:t xml:space="preserve"> </w:t>
      </w:r>
      <w:proofErr w:type="spellStart"/>
      <w:r w:rsidRPr="0084112B">
        <w:t>bagian</w:t>
      </w:r>
      <w:proofErr w:type="spellEnd"/>
      <w:r w:rsidRPr="0084112B">
        <w:t xml:space="preserve"> di </w:t>
      </w:r>
      <w:proofErr w:type="spellStart"/>
      <w:r w:rsidRPr="0084112B">
        <w:t>lingkungan</w:t>
      </w:r>
      <w:proofErr w:type="spellEnd"/>
      <w:r w:rsidRPr="0084112B">
        <w:t xml:space="preserve"> BAA.</w:t>
      </w:r>
    </w:p>
    <w:p w14:paraId="0D86766B" w14:textId="77777777" w:rsidR="0084112B" w:rsidRPr="0084112B" w:rsidRDefault="0084112B" w:rsidP="0084112B">
      <w:pPr>
        <w:numPr>
          <w:ilvl w:val="0"/>
          <w:numId w:val="4"/>
        </w:numPr>
      </w:pPr>
      <w:proofErr w:type="spellStart"/>
      <w:r w:rsidRPr="0084112B">
        <w:t>Melakukan</w:t>
      </w:r>
      <w:proofErr w:type="spellEnd"/>
      <w:r w:rsidRPr="0084112B">
        <w:t xml:space="preserve"> </w:t>
      </w:r>
      <w:proofErr w:type="spellStart"/>
      <w:r w:rsidRPr="0084112B">
        <w:t>penyempurnaan</w:t>
      </w:r>
      <w:proofErr w:type="spellEnd"/>
      <w:r w:rsidRPr="0084112B">
        <w:t xml:space="preserve"> </w:t>
      </w:r>
      <w:proofErr w:type="spellStart"/>
      <w:r w:rsidRPr="0084112B">
        <w:t>prosedur</w:t>
      </w:r>
      <w:proofErr w:type="spellEnd"/>
      <w:r w:rsidRPr="0084112B">
        <w:t xml:space="preserve"> </w:t>
      </w:r>
      <w:proofErr w:type="spellStart"/>
      <w:r w:rsidRPr="0084112B">
        <w:t>kerja</w:t>
      </w:r>
      <w:proofErr w:type="spellEnd"/>
      <w:r w:rsidRPr="0084112B">
        <w:t xml:space="preserve"> pada </w:t>
      </w:r>
      <w:proofErr w:type="spellStart"/>
      <w:r w:rsidRPr="0084112B">
        <w:t>layanan</w:t>
      </w:r>
      <w:proofErr w:type="spellEnd"/>
      <w:r w:rsidRPr="0084112B">
        <w:t xml:space="preserve"> yang </w:t>
      </w:r>
      <w:proofErr w:type="spellStart"/>
      <w:r w:rsidRPr="0084112B">
        <w:t>masih</w:t>
      </w:r>
      <w:proofErr w:type="spellEnd"/>
      <w:r w:rsidRPr="0084112B">
        <w:t xml:space="preserve"> </w:t>
      </w:r>
      <w:proofErr w:type="spellStart"/>
      <w:r w:rsidRPr="0084112B">
        <w:t>memerlukan</w:t>
      </w:r>
      <w:proofErr w:type="spellEnd"/>
      <w:r w:rsidRPr="0084112B">
        <w:t xml:space="preserve"> </w:t>
      </w:r>
      <w:proofErr w:type="spellStart"/>
      <w:r w:rsidRPr="0084112B">
        <w:t>peningkatan</w:t>
      </w:r>
      <w:proofErr w:type="spellEnd"/>
      <w:r w:rsidRPr="0084112B">
        <w:t>.</w:t>
      </w:r>
    </w:p>
    <w:p w14:paraId="7A79AA87" w14:textId="77777777" w:rsidR="0084112B" w:rsidRPr="0084112B" w:rsidRDefault="0084112B" w:rsidP="0084112B">
      <w:pPr>
        <w:numPr>
          <w:ilvl w:val="0"/>
          <w:numId w:val="4"/>
        </w:numPr>
      </w:pPr>
      <w:proofErr w:type="spellStart"/>
      <w:r w:rsidRPr="0084112B">
        <w:t>Melaksanakan</w:t>
      </w:r>
      <w:proofErr w:type="spellEnd"/>
      <w:r w:rsidRPr="0084112B">
        <w:t xml:space="preserve"> Monitoring dan </w:t>
      </w:r>
      <w:proofErr w:type="spellStart"/>
      <w:r w:rsidRPr="0084112B">
        <w:t>Evaluasi</w:t>
      </w:r>
      <w:proofErr w:type="spellEnd"/>
      <w:r w:rsidRPr="0084112B">
        <w:t xml:space="preserve"> </w:t>
      </w:r>
      <w:proofErr w:type="spellStart"/>
      <w:r w:rsidRPr="0084112B">
        <w:t>secara</w:t>
      </w:r>
      <w:proofErr w:type="spellEnd"/>
      <w:r w:rsidRPr="0084112B">
        <w:t xml:space="preserve"> </w:t>
      </w:r>
      <w:proofErr w:type="spellStart"/>
      <w:r w:rsidRPr="0084112B">
        <w:t>berkala</w:t>
      </w:r>
      <w:proofErr w:type="spellEnd"/>
      <w:r w:rsidRPr="0084112B">
        <w:t xml:space="preserve"> </w:t>
      </w:r>
      <w:proofErr w:type="spellStart"/>
      <w:r w:rsidRPr="0084112B">
        <w:t>sebagai</w:t>
      </w:r>
      <w:proofErr w:type="spellEnd"/>
      <w:r w:rsidRPr="0084112B">
        <w:t xml:space="preserve"> </w:t>
      </w:r>
      <w:proofErr w:type="spellStart"/>
      <w:r w:rsidRPr="0084112B">
        <w:t>bagian</w:t>
      </w:r>
      <w:proofErr w:type="spellEnd"/>
      <w:r w:rsidRPr="0084112B">
        <w:t xml:space="preserve"> </w:t>
      </w:r>
      <w:proofErr w:type="spellStart"/>
      <w:r w:rsidRPr="0084112B">
        <w:t>dari</w:t>
      </w:r>
      <w:proofErr w:type="spellEnd"/>
      <w:r w:rsidRPr="0084112B">
        <w:t xml:space="preserve"> </w:t>
      </w:r>
      <w:proofErr w:type="spellStart"/>
      <w:r w:rsidRPr="0084112B">
        <w:t>penjaminan</w:t>
      </w:r>
      <w:proofErr w:type="spellEnd"/>
      <w:r w:rsidRPr="0084112B">
        <w:t xml:space="preserve"> </w:t>
      </w:r>
      <w:proofErr w:type="spellStart"/>
      <w:r w:rsidRPr="0084112B">
        <w:t>mutu</w:t>
      </w:r>
      <w:proofErr w:type="spellEnd"/>
      <w:r w:rsidRPr="0084112B">
        <w:t xml:space="preserve"> internal.</w:t>
      </w:r>
    </w:p>
    <w:p w14:paraId="4943A592" w14:textId="77777777" w:rsidR="00A54E36" w:rsidRDefault="00A54E36"/>
    <w:sectPr w:rsidR="00A54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4D3"/>
    <w:multiLevelType w:val="multilevel"/>
    <w:tmpl w:val="1816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0324F"/>
    <w:multiLevelType w:val="multilevel"/>
    <w:tmpl w:val="634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F4515"/>
    <w:multiLevelType w:val="multilevel"/>
    <w:tmpl w:val="CD1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73F21"/>
    <w:multiLevelType w:val="multilevel"/>
    <w:tmpl w:val="51CA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741329">
    <w:abstractNumId w:val="1"/>
  </w:num>
  <w:num w:numId="2" w16cid:durableId="1488396089">
    <w:abstractNumId w:val="2"/>
  </w:num>
  <w:num w:numId="3" w16cid:durableId="574433901">
    <w:abstractNumId w:val="3"/>
  </w:num>
  <w:num w:numId="4" w16cid:durableId="2682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B"/>
    <w:rsid w:val="00746633"/>
    <w:rsid w:val="00764AFC"/>
    <w:rsid w:val="0084112B"/>
    <w:rsid w:val="00A54E36"/>
    <w:rsid w:val="00C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8105"/>
  <w15:chartTrackingRefBased/>
  <w15:docId w15:val="{6F139CA6-E5AB-43F8-B70A-83AFAE22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2026-01-08T09:00:00Z</dcterms:created>
  <dcterms:modified xsi:type="dcterms:W3CDTF">2026-01-08T09:01:00Z</dcterms:modified>
</cp:coreProperties>
</file>